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A4970" w14:textId="3AC5BAD6" w:rsidR="00D97350" w:rsidRDefault="00D97350" w:rsidP="002A2B0A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87795E3" wp14:editId="714D3A62">
            <wp:extent cx="594423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58472" w14:textId="77777777" w:rsidR="00D97350" w:rsidRDefault="00D97350" w:rsidP="002A2B0A"/>
    <w:p w14:paraId="0DF8982B" w14:textId="42D483FF" w:rsidR="004864D1" w:rsidRPr="00A12509" w:rsidRDefault="004864D1" w:rsidP="002A2B0A">
      <w:pPr>
        <w:rPr>
          <w:rFonts w:ascii="Aptos" w:hAnsi="Aptos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2509">
        <w:rPr>
          <w:rFonts w:ascii="Aptos" w:hAnsi="Aptos"/>
          <w:sz w:val="24"/>
          <w:szCs w:val="24"/>
        </w:rPr>
        <w:t>June 25, 2024</w:t>
      </w:r>
    </w:p>
    <w:p w14:paraId="51CABB3B" w14:textId="536F4B30" w:rsidR="004864D1" w:rsidRPr="00A12509" w:rsidRDefault="004864D1" w:rsidP="00A12509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>William Andrews, Chair</w:t>
      </w:r>
    </w:p>
    <w:p w14:paraId="02254BCE" w14:textId="6B3DFA52" w:rsidR="004864D1" w:rsidRPr="00A12509" w:rsidRDefault="004864D1" w:rsidP="00A12509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 xml:space="preserve">Board of Appeals </w:t>
      </w:r>
    </w:p>
    <w:p w14:paraId="399785D5" w14:textId="1BE00F44" w:rsidR="004864D1" w:rsidRPr="00A12509" w:rsidRDefault="004864D1" w:rsidP="004864D1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>Town of Upton</w:t>
      </w:r>
    </w:p>
    <w:p w14:paraId="684C46D7" w14:textId="1DB0BE25" w:rsidR="004864D1" w:rsidRPr="00A12509" w:rsidRDefault="004864D1" w:rsidP="00A12509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>Town Hall</w:t>
      </w:r>
    </w:p>
    <w:p w14:paraId="24A96CCF" w14:textId="77777777" w:rsidR="004864D1" w:rsidRPr="00A12509" w:rsidRDefault="004864D1" w:rsidP="00A12509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>One Main Street</w:t>
      </w:r>
    </w:p>
    <w:p w14:paraId="07290AD1" w14:textId="12BFF700" w:rsidR="004864D1" w:rsidRPr="00A12509" w:rsidRDefault="004864D1" w:rsidP="00A12509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>Upton, MA 01568</w:t>
      </w:r>
    </w:p>
    <w:p w14:paraId="7130B071" w14:textId="77777777" w:rsidR="004864D1" w:rsidRDefault="004864D1" w:rsidP="002A2B0A"/>
    <w:p w14:paraId="06BFA950" w14:textId="2AA71A51" w:rsidR="004864D1" w:rsidRPr="00A12509" w:rsidRDefault="004864D1" w:rsidP="00A12509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sz w:val="24"/>
          <w:szCs w:val="24"/>
        </w:rPr>
        <w:t xml:space="preserve">RE:  Response to 47 Main Street Development Water and Sewer Design Peer 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</w:p>
    <w:p w14:paraId="650D0FEB" w14:textId="7F8EAE34" w:rsidR="004864D1" w:rsidRDefault="004864D1" w:rsidP="004864D1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</w:t>
      </w:r>
      <w:r w:rsidRPr="00A12509">
        <w:rPr>
          <w:rFonts w:ascii="Aptos" w:hAnsi="Aptos"/>
          <w:sz w:val="24"/>
          <w:szCs w:val="24"/>
        </w:rPr>
        <w:t>Review</w:t>
      </w:r>
      <w:r>
        <w:rPr>
          <w:rFonts w:ascii="Aptos" w:hAnsi="Aptos"/>
          <w:sz w:val="24"/>
          <w:szCs w:val="24"/>
        </w:rPr>
        <w:t xml:space="preserve"> Memo, dated June 10, 2024, to </w:t>
      </w:r>
      <w:r w:rsidRPr="004864D1">
        <w:rPr>
          <w:rFonts w:ascii="Aptos" w:hAnsi="Aptos"/>
          <w:sz w:val="24"/>
          <w:szCs w:val="24"/>
        </w:rPr>
        <w:t>Dennis E. Westgate, Director of Public Works</w:t>
      </w:r>
    </w:p>
    <w:p w14:paraId="5E6E3F40" w14:textId="77777777" w:rsidR="004864D1" w:rsidRDefault="004864D1" w:rsidP="004864D1">
      <w:pPr>
        <w:pStyle w:val="NoSpacing"/>
        <w:rPr>
          <w:rFonts w:ascii="Aptos" w:hAnsi="Aptos"/>
          <w:sz w:val="24"/>
          <w:szCs w:val="24"/>
        </w:rPr>
      </w:pPr>
    </w:p>
    <w:p w14:paraId="130D380F" w14:textId="3C8C1755" w:rsidR="004864D1" w:rsidRDefault="004864D1" w:rsidP="004864D1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Dear Chairman Andrews and Board Members:</w:t>
      </w:r>
    </w:p>
    <w:p w14:paraId="012280B2" w14:textId="77777777" w:rsidR="004864D1" w:rsidRDefault="004864D1" w:rsidP="004864D1">
      <w:pPr>
        <w:pStyle w:val="NoSpacing"/>
        <w:rPr>
          <w:rFonts w:ascii="Aptos" w:hAnsi="Aptos"/>
          <w:sz w:val="24"/>
          <w:szCs w:val="24"/>
        </w:rPr>
      </w:pPr>
    </w:p>
    <w:p w14:paraId="00433725" w14:textId="4D69A89D" w:rsidR="004864D1" w:rsidRDefault="004864D1" w:rsidP="004864D1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following is the Applicant’s response to the Memo referenced above, which was prepared by Tighe &amp; Bond, Inc.  </w:t>
      </w:r>
    </w:p>
    <w:p w14:paraId="2A3D9856" w14:textId="77777777" w:rsidR="00B73307" w:rsidRDefault="00B73307" w:rsidP="004864D1">
      <w:pPr>
        <w:pStyle w:val="NoSpacing"/>
        <w:rPr>
          <w:rFonts w:ascii="Aptos" w:hAnsi="Aptos"/>
          <w:sz w:val="24"/>
          <w:szCs w:val="24"/>
        </w:rPr>
      </w:pPr>
    </w:p>
    <w:p w14:paraId="6287FB9D" w14:textId="44BCEB15" w:rsidR="00B73307" w:rsidRDefault="00B73307" w:rsidP="004864D1">
      <w:pPr>
        <w:pStyle w:val="NoSpacing"/>
        <w:rPr>
          <w:rFonts w:ascii="Aptos" w:hAnsi="Aptos"/>
          <w:sz w:val="24"/>
          <w:szCs w:val="24"/>
        </w:rPr>
      </w:pPr>
      <w:r w:rsidRPr="00A12509">
        <w:rPr>
          <w:rFonts w:ascii="Aptos" w:hAnsi="Aptos"/>
          <w:b/>
          <w:bCs/>
          <w:sz w:val="24"/>
          <w:szCs w:val="24"/>
          <w:u w:val="single"/>
        </w:rPr>
        <w:t>Water System Evaluation</w:t>
      </w:r>
      <w:r>
        <w:rPr>
          <w:rFonts w:ascii="Aptos" w:hAnsi="Aptos"/>
          <w:sz w:val="24"/>
          <w:szCs w:val="24"/>
        </w:rPr>
        <w:t>.</w:t>
      </w:r>
    </w:p>
    <w:p w14:paraId="5E178F2D" w14:textId="77777777" w:rsidR="00B73307" w:rsidRDefault="00B73307" w:rsidP="00B73307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It appears that all issues have been satisfactorily addressed, except that the Applicant is willing to agree to a condition within the Comprehensive Permit requiring the Applicant</w:t>
      </w:r>
      <w:r w:rsidRPr="00B73307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to work with the DPW Director to </w:t>
      </w:r>
      <w:r w:rsidRPr="00B73307">
        <w:rPr>
          <w:rFonts w:ascii="Aptos" w:hAnsi="Aptos"/>
          <w:sz w:val="24"/>
          <w:szCs w:val="24"/>
        </w:rPr>
        <w:t xml:space="preserve">determine </w:t>
      </w:r>
      <w:r>
        <w:rPr>
          <w:rFonts w:ascii="Aptos" w:hAnsi="Aptos"/>
          <w:sz w:val="24"/>
          <w:szCs w:val="24"/>
        </w:rPr>
        <w:t xml:space="preserve">and confirm </w:t>
      </w:r>
      <w:r w:rsidRPr="00B73307">
        <w:rPr>
          <w:rFonts w:ascii="Aptos" w:hAnsi="Aptos"/>
          <w:sz w:val="24"/>
          <w:szCs w:val="24"/>
        </w:rPr>
        <w:t>the necessary fire flow and adjust the design as needed</w:t>
      </w:r>
      <w:r>
        <w:rPr>
          <w:rFonts w:ascii="Aptos" w:hAnsi="Aptos"/>
          <w:sz w:val="24"/>
          <w:szCs w:val="24"/>
        </w:rPr>
        <w:t xml:space="preserve"> prior to the issuance of a building permit.</w:t>
      </w:r>
    </w:p>
    <w:p w14:paraId="372D4515" w14:textId="77777777" w:rsidR="00B73307" w:rsidRDefault="00B73307" w:rsidP="00B73307">
      <w:pPr>
        <w:pStyle w:val="NoSpacing"/>
        <w:rPr>
          <w:rFonts w:ascii="Aptos" w:hAnsi="Aptos"/>
          <w:sz w:val="24"/>
          <w:szCs w:val="24"/>
        </w:rPr>
      </w:pPr>
    </w:p>
    <w:p w14:paraId="65194520" w14:textId="0B20B4C4" w:rsidR="00B73307" w:rsidRDefault="00B73307" w:rsidP="00B73307">
      <w:pPr>
        <w:pStyle w:val="NoSpacing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Sewer</w:t>
      </w:r>
      <w:r w:rsidRPr="00391558">
        <w:rPr>
          <w:rFonts w:ascii="Aptos" w:hAnsi="Aptos"/>
          <w:b/>
          <w:bCs/>
          <w:sz w:val="24"/>
          <w:szCs w:val="24"/>
          <w:u w:val="single"/>
        </w:rPr>
        <w:t xml:space="preserve"> System Evaluation</w:t>
      </w:r>
      <w:r>
        <w:rPr>
          <w:rFonts w:ascii="Aptos" w:hAnsi="Aptos"/>
          <w:b/>
          <w:bCs/>
          <w:sz w:val="24"/>
          <w:szCs w:val="24"/>
          <w:u w:val="single"/>
        </w:rPr>
        <w:t>.</w:t>
      </w:r>
    </w:p>
    <w:p w14:paraId="4AEE5C96" w14:textId="67C7F0EC" w:rsidR="00B73307" w:rsidRDefault="00B73307" w:rsidP="00B73307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While the </w:t>
      </w:r>
      <w:r w:rsidR="00D3063A">
        <w:rPr>
          <w:rFonts w:ascii="Aptos" w:hAnsi="Aptos"/>
          <w:sz w:val="24"/>
          <w:szCs w:val="24"/>
        </w:rPr>
        <w:t xml:space="preserve">June 10, </w:t>
      </w:r>
      <w:proofErr w:type="gramStart"/>
      <w:r w:rsidR="00D3063A">
        <w:rPr>
          <w:rFonts w:ascii="Aptos" w:hAnsi="Aptos"/>
          <w:sz w:val="24"/>
          <w:szCs w:val="24"/>
        </w:rPr>
        <w:t>2024</w:t>
      </w:r>
      <w:proofErr w:type="gramEnd"/>
      <w:r w:rsidR="00D3063A">
        <w:rPr>
          <w:rFonts w:ascii="Aptos" w:hAnsi="Aptos"/>
          <w:sz w:val="24"/>
          <w:szCs w:val="24"/>
        </w:rPr>
        <w:t xml:space="preserve"> Memo confirmed that t</w:t>
      </w:r>
      <w:r w:rsidRPr="00B73307">
        <w:rPr>
          <w:rFonts w:ascii="Aptos" w:hAnsi="Aptos"/>
          <w:sz w:val="24"/>
          <w:szCs w:val="24"/>
        </w:rPr>
        <w:t>he existing system will be able to handle the additional flows from the 47 Main Street development</w:t>
      </w:r>
      <w:r w:rsidR="00D3063A">
        <w:rPr>
          <w:rFonts w:ascii="Aptos" w:hAnsi="Aptos"/>
          <w:sz w:val="24"/>
          <w:szCs w:val="24"/>
        </w:rPr>
        <w:t>, the following are responses to each of the bulleted items under the “Additional Considerations” heading described in the Memo:</w:t>
      </w:r>
    </w:p>
    <w:p w14:paraId="1CFBE2CF" w14:textId="77777777" w:rsidR="00573028" w:rsidRDefault="00573028" w:rsidP="002A2B0A">
      <w:pPr>
        <w:rPr>
          <w:b/>
          <w:bCs/>
        </w:rPr>
      </w:pPr>
    </w:p>
    <w:p w14:paraId="370D37B9" w14:textId="77777777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MH#1 in road, correct placement? Assume it is new.</w:t>
      </w:r>
    </w:p>
    <w:p w14:paraId="111F9817" w14:textId="4598B266" w:rsidR="00573028" w:rsidRPr="00573028" w:rsidRDefault="00D3063A" w:rsidP="00A1250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b/>
          <w:bCs/>
          <w:bdr w:val="none" w:sz="0" w:space="0" w:color="auto" w:frame="1"/>
        </w:rPr>
        <w:t xml:space="preserve">Response:  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Yes</w:t>
      </w:r>
      <w:r>
        <w:rPr>
          <w:rFonts w:ascii="Aptos" w:hAnsi="Aptos" w:cs="Calibri"/>
          <w:b/>
          <w:bCs/>
          <w:bdr w:val="none" w:sz="0" w:space="0" w:color="auto" w:frame="1"/>
        </w:rPr>
        <w:t>, MH#1</w:t>
      </w:r>
      <w:r w:rsidRPr="00573028">
        <w:rPr>
          <w:rFonts w:ascii="Aptos" w:hAnsi="Aptos" w:cs="Calibri"/>
          <w:b/>
          <w:bCs/>
          <w:bdr w:val="none" w:sz="0" w:space="0" w:color="auto" w:frame="1"/>
        </w:rPr>
        <w:t xml:space="preserve"> 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is placed correctly over the sewer main </w:t>
      </w:r>
    </w:p>
    <w:p w14:paraId="041A62B5" w14:textId="0E00BB70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Is the water main on private property maintained by developer?</w:t>
      </w:r>
    </w:p>
    <w:p w14:paraId="03495DA6" w14:textId="17C7222A" w:rsidR="00573028" w:rsidRDefault="00D3063A" w:rsidP="00A1250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 w:cs="Calibri"/>
          <w:b/>
          <w:bCs/>
          <w:bdr w:val="none" w:sz="0" w:space="0" w:color="auto" w:frame="1"/>
        </w:rPr>
      </w:pPr>
      <w:r>
        <w:rPr>
          <w:rFonts w:ascii="Aptos" w:hAnsi="Aptos" w:cs="Calibri"/>
          <w:b/>
          <w:bCs/>
          <w:bdr w:val="none" w:sz="0" w:space="0" w:color="auto" w:frame="1"/>
        </w:rPr>
        <w:t xml:space="preserve">Response:  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Yes</w:t>
      </w:r>
      <w:r>
        <w:rPr>
          <w:rFonts w:ascii="Aptos" w:hAnsi="Aptos" w:cs="Calibri"/>
          <w:b/>
          <w:bCs/>
          <w:bdr w:val="none" w:sz="0" w:space="0" w:color="auto" w:frame="1"/>
        </w:rPr>
        <w:t>, the water main on private property will be maintained by the Applicant.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 </w:t>
      </w:r>
    </w:p>
    <w:p w14:paraId="246DA31F" w14:textId="77777777" w:rsidR="00555E97" w:rsidRPr="00573028" w:rsidRDefault="00555E97" w:rsidP="00A1250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309A5D02" w14:textId="4D237CFF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lastRenderedPageBreak/>
        <w:t xml:space="preserve">Driveway or accepted street that town will </w:t>
      </w:r>
      <w:proofErr w:type="gramStart"/>
      <w:r w:rsidRPr="00573028">
        <w:rPr>
          <w:rFonts w:ascii="Aptos" w:hAnsi="Aptos" w:cs="Calibri"/>
          <w:bdr w:val="none" w:sz="0" w:space="0" w:color="auto" w:frame="1"/>
        </w:rPr>
        <w:t>maintain?</w:t>
      </w:r>
      <w:proofErr w:type="gramEnd"/>
    </w:p>
    <w:p w14:paraId="2CEED5F2" w14:textId="1D17B308" w:rsidR="00573028" w:rsidRPr="00573028" w:rsidRDefault="00D3063A" w:rsidP="00A1250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D3063A">
        <w:rPr>
          <w:rFonts w:ascii="Aptos" w:hAnsi="Aptos" w:cs="Calibri"/>
          <w:b/>
          <w:bCs/>
          <w:bdr w:val="none" w:sz="0" w:space="0" w:color="auto" w:frame="1"/>
        </w:rPr>
        <w:t xml:space="preserve">Response:  </w:t>
      </w:r>
      <w:r>
        <w:rPr>
          <w:rFonts w:ascii="Aptos" w:hAnsi="Aptos" w:cs="Calibri"/>
          <w:b/>
          <w:bCs/>
          <w:bdr w:val="none" w:sz="0" w:space="0" w:color="auto" w:frame="1"/>
        </w:rPr>
        <w:t>The driveway will be maintained as a p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 xml:space="preserve">rivate </w:t>
      </w:r>
      <w:r>
        <w:rPr>
          <w:rFonts w:ascii="Aptos" w:hAnsi="Aptos" w:cs="Calibri"/>
          <w:b/>
          <w:bCs/>
          <w:bdr w:val="none" w:sz="0" w:space="0" w:color="auto" w:frame="1"/>
        </w:rPr>
        <w:t>d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riveway</w:t>
      </w:r>
      <w:r>
        <w:rPr>
          <w:rFonts w:ascii="Aptos" w:hAnsi="Aptos" w:cs="Calibri"/>
          <w:b/>
          <w:bCs/>
          <w:bdr w:val="none" w:sz="0" w:space="0" w:color="auto" w:frame="1"/>
        </w:rPr>
        <w:t>.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 </w:t>
      </w:r>
    </w:p>
    <w:p w14:paraId="61926294" w14:textId="6027B3AD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Is it all gravity sewer? 8”</w:t>
      </w:r>
    </w:p>
    <w:p w14:paraId="47DCB469" w14:textId="375B7560" w:rsidR="00573028" w:rsidRPr="00573028" w:rsidRDefault="00D3063A" w:rsidP="00A1250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b/>
          <w:bCs/>
          <w:bdr w:val="none" w:sz="0" w:space="0" w:color="auto" w:frame="1"/>
        </w:rPr>
        <w:t xml:space="preserve">Response:  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Yes</w:t>
      </w:r>
      <w:r w:rsidR="00573028" w:rsidRPr="00573028">
        <w:rPr>
          <w:rFonts w:ascii="Aptos" w:hAnsi="Aptos" w:cs="Calibri"/>
          <w:bdr w:val="none" w:sz="0" w:space="0" w:color="auto" w:frame="1"/>
        </w:rPr>
        <w:t> </w:t>
      </w:r>
    </w:p>
    <w:p w14:paraId="79020884" w14:textId="6E24EBCE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Developer will need a MassDOT permit, may interfere with resurfacing project. </w:t>
      </w:r>
    </w:p>
    <w:p w14:paraId="5E0DB121" w14:textId="6502C3C5" w:rsidR="00573028" w:rsidRPr="00573028" w:rsidRDefault="00D3063A" w:rsidP="00A1250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b/>
          <w:bCs/>
          <w:bdr w:val="none" w:sz="0" w:space="0" w:color="auto" w:frame="1"/>
        </w:rPr>
        <w:t xml:space="preserve">Response:  We agree a MassDOT Vehicular Access Permit </w:t>
      </w:r>
      <w:r w:rsidR="00F1423E">
        <w:rPr>
          <w:rFonts w:ascii="Aptos" w:hAnsi="Aptos" w:cs="Calibri"/>
          <w:b/>
          <w:bCs/>
          <w:bdr w:val="none" w:sz="0" w:space="0" w:color="auto" w:frame="1"/>
        </w:rPr>
        <w:t xml:space="preserve">will be required for the Main Street access.   If Main Street is scheduled to be </w:t>
      </w:r>
      <w:r w:rsidR="00555E97">
        <w:rPr>
          <w:rFonts w:ascii="Aptos" w:hAnsi="Aptos" w:cs="Calibri"/>
          <w:b/>
          <w:bCs/>
          <w:bdr w:val="none" w:sz="0" w:space="0" w:color="auto" w:frame="1"/>
        </w:rPr>
        <w:t>re</w:t>
      </w:r>
      <w:r w:rsidR="00F1423E">
        <w:rPr>
          <w:rFonts w:ascii="Aptos" w:hAnsi="Aptos" w:cs="Calibri"/>
          <w:b/>
          <w:bCs/>
          <w:bdr w:val="none" w:sz="0" w:space="0" w:color="auto" w:frame="1"/>
        </w:rPr>
        <w:t xml:space="preserve">paved, the Applicant will work with the MassDOT as a part of the permitting process to coordinate work in conjunction with any proposed repaving.  </w:t>
      </w:r>
    </w:p>
    <w:p w14:paraId="4E511E85" w14:textId="337CB18D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Developer should include MassDOT details for work on Route 140</w:t>
      </w:r>
    </w:p>
    <w:p w14:paraId="190CC4DD" w14:textId="51B43DB9" w:rsidR="00573028" w:rsidRPr="00573028" w:rsidRDefault="00F1423E" w:rsidP="00A1250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F1423E">
        <w:rPr>
          <w:rFonts w:ascii="Aptos" w:hAnsi="Aptos" w:cs="Calibri"/>
          <w:b/>
          <w:bCs/>
          <w:bdr w:val="none" w:sz="0" w:space="0" w:color="auto" w:frame="1"/>
        </w:rPr>
        <w:t xml:space="preserve">Response:  </w:t>
      </w:r>
      <w:r>
        <w:rPr>
          <w:rFonts w:ascii="Aptos" w:hAnsi="Aptos" w:cs="Calibri"/>
          <w:b/>
          <w:bCs/>
          <w:bdr w:val="none" w:sz="0" w:space="0" w:color="auto" w:frame="1"/>
        </w:rPr>
        <w:t xml:space="preserve">The Applicant will make a complete filing with MassDOT which will include design plans and related details as may be required by MassDOT.  The 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Applicant will comply with all terms and conditions contained within a MassDOT Vehicular Access Permit to be issued for the Project.</w:t>
      </w:r>
    </w:p>
    <w:p w14:paraId="19E8FF05" w14:textId="0AB0B156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 xml:space="preserve">Minimum slopes for sewer, make sure </w:t>
      </w:r>
      <w:proofErr w:type="spellStart"/>
      <w:proofErr w:type="gramStart"/>
      <w:r w:rsidRPr="00573028">
        <w:rPr>
          <w:rFonts w:ascii="Aptos" w:hAnsi="Aptos" w:cs="Calibri"/>
          <w:bdr w:val="none" w:sz="0" w:space="0" w:color="auto" w:frame="1"/>
        </w:rPr>
        <w:t>its</w:t>
      </w:r>
      <w:proofErr w:type="spellEnd"/>
      <w:proofErr w:type="gramEnd"/>
      <w:r w:rsidRPr="00573028">
        <w:rPr>
          <w:rFonts w:ascii="Aptos" w:hAnsi="Aptos" w:cs="Calibri"/>
          <w:bdr w:val="none" w:sz="0" w:space="0" w:color="auto" w:frame="1"/>
        </w:rPr>
        <w:t xml:space="preserve"> working so no backups are caused</w:t>
      </w:r>
    </w:p>
    <w:p w14:paraId="1A8C2727" w14:textId="378FDC87" w:rsidR="00573028" w:rsidRPr="00573028" w:rsidRDefault="00F1423E" w:rsidP="00A1250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b/>
          <w:bCs/>
          <w:bdr w:val="none" w:sz="0" w:space="0" w:color="auto" w:frame="1"/>
        </w:rPr>
        <w:t>Response:  Sewer line slopes will be re-checked to ensure there is adequate slope so that no backups occur.  The Applicant is willing to accept a condition to this effect.</w:t>
      </w:r>
    </w:p>
    <w:p w14:paraId="0DC6CFD3" w14:textId="250BE7EF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Depth of MH#1 in Main Street, does it need a hood?</w:t>
      </w:r>
    </w:p>
    <w:p w14:paraId="1F1F7E29" w14:textId="69EE5ABA" w:rsidR="00573028" w:rsidRPr="00573028" w:rsidRDefault="00F1423E" w:rsidP="00A1250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b/>
          <w:bCs/>
          <w:bdr w:val="none" w:sz="0" w:space="0" w:color="auto" w:frame="1"/>
        </w:rPr>
        <w:t xml:space="preserve">Response:  </w:t>
      </w:r>
      <w:r w:rsidR="00822199">
        <w:rPr>
          <w:rFonts w:ascii="Aptos" w:hAnsi="Aptos" w:cs="Calibri"/>
          <w:b/>
          <w:bCs/>
          <w:bdr w:val="none" w:sz="0" w:space="0" w:color="auto" w:frame="1"/>
        </w:rPr>
        <w:t xml:space="preserve">MH#1 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does not need a hood</w:t>
      </w:r>
      <w:r w:rsidR="00822199">
        <w:rPr>
          <w:rFonts w:ascii="Aptos" w:hAnsi="Aptos" w:cs="Calibri"/>
          <w:b/>
          <w:bCs/>
          <w:bdr w:val="none" w:sz="0" w:space="0" w:color="auto" w:frame="1"/>
        </w:rPr>
        <w:t xml:space="preserve"> since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 xml:space="preserve"> it</w:t>
      </w:r>
      <w:r w:rsidR="00822199">
        <w:rPr>
          <w:rFonts w:ascii="Aptos" w:hAnsi="Aptos" w:cs="Calibri"/>
          <w:b/>
          <w:bCs/>
          <w:bdr w:val="none" w:sz="0" w:space="0" w:color="auto" w:frame="1"/>
        </w:rPr>
        <w:t xml:space="preserve"> i</w:t>
      </w:r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 xml:space="preserve">s a sewer </w:t>
      </w:r>
      <w:proofErr w:type="gramStart"/>
      <w:r w:rsidR="00573028" w:rsidRPr="00573028">
        <w:rPr>
          <w:rFonts w:ascii="Aptos" w:hAnsi="Aptos" w:cs="Calibri"/>
          <w:b/>
          <w:bCs/>
          <w:bdr w:val="none" w:sz="0" w:space="0" w:color="auto" w:frame="1"/>
        </w:rPr>
        <w:t>manhole </w:t>
      </w:r>
      <w:r w:rsidR="00822199">
        <w:rPr>
          <w:rFonts w:ascii="Aptos" w:hAnsi="Aptos" w:cs="Calibri"/>
          <w:b/>
          <w:bCs/>
          <w:bdr w:val="none" w:sz="0" w:space="0" w:color="auto" w:frame="1"/>
        </w:rPr>
        <w:t>.</w:t>
      </w:r>
      <w:proofErr w:type="gramEnd"/>
    </w:p>
    <w:p w14:paraId="1637C0B1" w14:textId="5183CF54" w:rsidR="00573028" w:rsidRPr="00573028" w:rsidRDefault="00573028" w:rsidP="00A125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73028">
        <w:rPr>
          <w:rFonts w:ascii="Aptos" w:hAnsi="Aptos" w:cs="Calibri"/>
          <w:bdr w:val="none" w:sz="0" w:space="0" w:color="auto" w:frame="1"/>
        </w:rPr>
        <w:t>Testing of water mains, how will developer handle pressure test and chlorination?</w:t>
      </w:r>
    </w:p>
    <w:p w14:paraId="73E7F8F3" w14:textId="7E288A9F" w:rsidR="00573028" w:rsidRPr="00573028" w:rsidRDefault="00822199" w:rsidP="00A125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b/>
          <w:bCs/>
          <w:bdr w:val="none" w:sz="0" w:space="0" w:color="auto" w:frame="1"/>
        </w:rPr>
        <w:t xml:space="preserve">Response:  The Applicant will retain a qualified </w:t>
      </w:r>
      <w:proofErr w:type="gramStart"/>
      <w:r>
        <w:rPr>
          <w:rFonts w:ascii="Aptos" w:hAnsi="Aptos" w:cs="Calibri"/>
          <w:b/>
          <w:bCs/>
          <w:bdr w:val="none" w:sz="0" w:space="0" w:color="auto" w:frame="1"/>
        </w:rPr>
        <w:t>third party</w:t>
      </w:r>
      <w:proofErr w:type="gramEnd"/>
      <w:r>
        <w:rPr>
          <w:rFonts w:ascii="Aptos" w:hAnsi="Aptos" w:cs="Calibri"/>
          <w:b/>
          <w:bCs/>
          <w:bdr w:val="none" w:sz="0" w:space="0" w:color="auto" w:frame="1"/>
        </w:rPr>
        <w:t xml:space="preserve"> contractor to undertake a flow test to confirm adequacy of fire flow pressure, and will provide the results to the DPW and Fire Department, and testing will be coordinated with the DPW.   </w:t>
      </w:r>
    </w:p>
    <w:p w14:paraId="413D4936" w14:textId="77777777" w:rsidR="00822199" w:rsidRDefault="00822199" w:rsidP="002A2B0A">
      <w:pPr>
        <w:rPr>
          <w:b/>
          <w:bCs/>
        </w:rPr>
      </w:pPr>
    </w:p>
    <w:p w14:paraId="2A8884EC" w14:textId="52527AC9" w:rsidR="00D97350" w:rsidRPr="00555E97" w:rsidRDefault="00D97350" w:rsidP="002A2B0A">
      <w:pPr>
        <w:rPr>
          <w:rFonts w:ascii="Aptos" w:hAnsi="Aptos"/>
          <w:sz w:val="24"/>
          <w:szCs w:val="24"/>
        </w:rPr>
      </w:pPr>
      <w:r w:rsidRPr="00555E97">
        <w:rPr>
          <w:rFonts w:ascii="Aptos" w:hAnsi="Aptos"/>
          <w:sz w:val="24"/>
          <w:szCs w:val="24"/>
        </w:rPr>
        <w:t>If you have any questions on this project, please contact me.</w:t>
      </w:r>
    </w:p>
    <w:p w14:paraId="5B3DFEB2" w14:textId="4B22FD06" w:rsidR="00D97350" w:rsidRPr="00555E97" w:rsidRDefault="00D97350" w:rsidP="002A2B0A">
      <w:pPr>
        <w:rPr>
          <w:rFonts w:ascii="Aptos" w:hAnsi="Aptos"/>
          <w:sz w:val="24"/>
          <w:szCs w:val="24"/>
        </w:rPr>
      </w:pPr>
      <w:r w:rsidRPr="00555E97">
        <w:rPr>
          <w:rFonts w:ascii="Aptos" w:hAnsi="Aptos"/>
          <w:sz w:val="24"/>
          <w:szCs w:val="24"/>
        </w:rPr>
        <w:t>Respectfully,</w:t>
      </w:r>
    </w:p>
    <w:p w14:paraId="1851AD38" w14:textId="106EEF40" w:rsidR="00D97350" w:rsidRPr="00555E97" w:rsidRDefault="00D97350" w:rsidP="002A2B0A">
      <w:pPr>
        <w:rPr>
          <w:rFonts w:ascii="Aptos" w:hAnsi="Aptos"/>
          <w:sz w:val="24"/>
          <w:szCs w:val="24"/>
        </w:rPr>
      </w:pPr>
    </w:p>
    <w:p w14:paraId="0ADD1CAE" w14:textId="4B375C1D" w:rsidR="00D97350" w:rsidRPr="00555E97" w:rsidRDefault="00D97350" w:rsidP="002A2B0A">
      <w:pPr>
        <w:rPr>
          <w:rFonts w:ascii="Aptos" w:hAnsi="Aptos"/>
          <w:sz w:val="24"/>
          <w:szCs w:val="24"/>
        </w:rPr>
      </w:pPr>
      <w:r w:rsidRPr="00555E97">
        <w:rPr>
          <w:rFonts w:ascii="Aptos" w:hAnsi="Aptos"/>
          <w:sz w:val="24"/>
          <w:szCs w:val="24"/>
        </w:rPr>
        <w:t>Peter Lavoie</w:t>
      </w:r>
    </w:p>
    <w:p w14:paraId="25D5AD5D" w14:textId="4F402D80" w:rsidR="00D97350" w:rsidRPr="00555E97" w:rsidRDefault="00D97350" w:rsidP="002A2B0A">
      <w:pPr>
        <w:rPr>
          <w:rFonts w:ascii="Aptos" w:hAnsi="Aptos"/>
          <w:sz w:val="24"/>
          <w:szCs w:val="24"/>
        </w:rPr>
      </w:pPr>
      <w:r w:rsidRPr="00555E97">
        <w:rPr>
          <w:rFonts w:ascii="Aptos" w:hAnsi="Aptos"/>
          <w:sz w:val="24"/>
          <w:szCs w:val="24"/>
        </w:rPr>
        <w:t>Project Engineer</w:t>
      </w:r>
    </w:p>
    <w:p w14:paraId="22F7CD78" w14:textId="3DECAC54" w:rsidR="00822199" w:rsidRPr="00555E97" w:rsidRDefault="00822199" w:rsidP="002A2B0A">
      <w:pPr>
        <w:rPr>
          <w:rFonts w:ascii="Aptos" w:hAnsi="Aptos"/>
          <w:i/>
          <w:iCs/>
          <w:sz w:val="24"/>
          <w:szCs w:val="24"/>
        </w:rPr>
      </w:pPr>
      <w:r w:rsidRPr="00555E97">
        <w:rPr>
          <w:rFonts w:ascii="Aptos" w:hAnsi="Aptos"/>
          <w:sz w:val="24"/>
          <w:szCs w:val="24"/>
        </w:rPr>
        <w:t xml:space="preserve">cc:  Dennis E. Westgate, </w:t>
      </w:r>
      <w:r w:rsidR="00954701" w:rsidRPr="00555E97">
        <w:rPr>
          <w:rFonts w:ascii="Aptos" w:hAnsi="Aptos"/>
          <w:sz w:val="24"/>
          <w:szCs w:val="24"/>
        </w:rPr>
        <w:t xml:space="preserve">Jr., </w:t>
      </w:r>
      <w:r w:rsidRPr="00555E97">
        <w:rPr>
          <w:rFonts w:ascii="Aptos" w:hAnsi="Aptos"/>
          <w:sz w:val="24"/>
          <w:szCs w:val="24"/>
        </w:rPr>
        <w:t>Director of Public Works (via email)</w:t>
      </w:r>
    </w:p>
    <w:sectPr w:rsidR="00822199" w:rsidRPr="00555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EB2D" w14:textId="77777777" w:rsidR="002D1BEE" w:rsidRDefault="002D1BEE" w:rsidP="002D1BEE">
      <w:pPr>
        <w:spacing w:after="0" w:line="240" w:lineRule="auto"/>
      </w:pPr>
      <w:r>
        <w:separator/>
      </w:r>
    </w:p>
  </w:endnote>
  <w:endnote w:type="continuationSeparator" w:id="0">
    <w:p w14:paraId="55CF8D5D" w14:textId="77777777" w:rsidR="002D1BEE" w:rsidRDefault="002D1BEE" w:rsidP="002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FA78C" w14:textId="77777777" w:rsidR="002D1BEE" w:rsidRDefault="002D1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B40B" w14:textId="42E3CDC4" w:rsidR="002D1BEE" w:rsidRPr="002D1BEE" w:rsidRDefault="002D1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A7281" w14:textId="77777777" w:rsidR="002D1BEE" w:rsidRDefault="002D1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DD244" w14:textId="77777777" w:rsidR="002D1BEE" w:rsidRDefault="002D1BEE" w:rsidP="002D1BE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5D9FC03" w14:textId="77777777" w:rsidR="002D1BEE" w:rsidRDefault="002D1BEE" w:rsidP="002D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5629" w14:textId="77777777" w:rsidR="002D1BEE" w:rsidRDefault="002D1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B52B" w14:textId="77777777" w:rsidR="002D1BEE" w:rsidRDefault="002D1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30EB" w14:textId="77777777" w:rsidR="002D1BEE" w:rsidRDefault="002D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1521"/>
    <w:multiLevelType w:val="hybridMultilevel"/>
    <w:tmpl w:val="8BFE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0402A">
      <w:numFmt w:val="bullet"/>
      <w:lvlText w:val="•"/>
      <w:lvlJc w:val="left"/>
      <w:pPr>
        <w:ind w:left="2160" w:hanging="360"/>
      </w:pPr>
      <w:rPr>
        <w:rFonts w:ascii="Aptos" w:eastAsia="Times New Roman" w:hAnsi="Aptos" w:cs="Calibri" w:hint="default"/>
        <w:b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0A"/>
    <w:rsid w:val="00087F20"/>
    <w:rsid w:val="0014568A"/>
    <w:rsid w:val="002A2B0A"/>
    <w:rsid w:val="002B0963"/>
    <w:rsid w:val="002D1BEE"/>
    <w:rsid w:val="00321471"/>
    <w:rsid w:val="00417FDC"/>
    <w:rsid w:val="004864D1"/>
    <w:rsid w:val="00555E97"/>
    <w:rsid w:val="00573028"/>
    <w:rsid w:val="00613256"/>
    <w:rsid w:val="00822199"/>
    <w:rsid w:val="00901E07"/>
    <w:rsid w:val="00954701"/>
    <w:rsid w:val="00A12509"/>
    <w:rsid w:val="00B73307"/>
    <w:rsid w:val="00C12F5E"/>
    <w:rsid w:val="00D03686"/>
    <w:rsid w:val="00D3063A"/>
    <w:rsid w:val="00D97350"/>
    <w:rsid w:val="00E43E79"/>
    <w:rsid w:val="00F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1D4A"/>
  <w15:chartTrackingRefBased/>
  <w15:docId w15:val="{725F7D24-9489-4AEC-9E0E-9141786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EE"/>
  </w:style>
  <w:style w:type="paragraph" w:styleId="Footer">
    <w:name w:val="footer"/>
    <w:basedOn w:val="Normal"/>
    <w:link w:val="FooterChar"/>
    <w:uiPriority w:val="99"/>
    <w:unhideWhenUsed/>
    <w:rsid w:val="002D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EE"/>
  </w:style>
  <w:style w:type="paragraph" w:styleId="Revision">
    <w:name w:val="Revision"/>
    <w:hidden/>
    <w:uiPriority w:val="99"/>
    <w:semiHidden/>
    <w:rsid w:val="004864D1"/>
    <w:pPr>
      <w:spacing w:after="0" w:line="240" w:lineRule="auto"/>
    </w:pPr>
  </w:style>
  <w:style w:type="paragraph" w:styleId="NoSpacing">
    <w:name w:val="No Spacing"/>
    <w:uiPriority w:val="1"/>
    <w:qFormat/>
    <w:rsid w:val="00486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2655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DPW Comments  6.25.24 (00291985).DOCX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DPW Comments  6.25.24 (00291985).DOCX</dc:title>
  <dc:subject>wdNOSTAMP</dc:subject>
  <dc:creator>Peter Lavoie</dc:creator>
  <cp:keywords/>
  <dc:description/>
  <cp:lastModifiedBy>David Pyne Jr.</cp:lastModifiedBy>
  <cp:revision>2</cp:revision>
  <cp:lastPrinted>2024-05-29T15:05:00Z</cp:lastPrinted>
  <dcterms:created xsi:type="dcterms:W3CDTF">2024-07-02T15:30:00Z</dcterms:created>
  <dcterms:modified xsi:type="dcterms:W3CDTF">2024-07-02T15:30:00Z</dcterms:modified>
</cp:coreProperties>
</file>